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琼海市人民医院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琼海市人民医院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琼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海市人民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本项目市场调研、报名响应和合同执行，以我方的名义处理一切与之有关的事宜。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 w:ascii="宋体" w:hAnsi="宋体" w:eastAsia="宋体" w:cs="仿宋_GB2312"/>
          <w:bCs/>
          <w:color w:val="000000"/>
          <w:sz w:val="30"/>
          <w:szCs w:val="30"/>
          <w:highlight w:val="none"/>
          <w:lang w:val="en-US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GJlZjM2M2Q5Nzc1ZDM5ZDNmNGQ4MmQxZWMwYjAifQ=="/>
  </w:docVars>
  <w:rsids>
    <w:rsidRoot w:val="6FF96341"/>
    <w:rsid w:val="2FE77592"/>
    <w:rsid w:val="6FF96341"/>
    <w:rsid w:val="7D0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395</Characters>
  <Lines>0</Lines>
  <Paragraphs>0</Paragraphs>
  <TotalTime>1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Fish愉</dc:creator>
  <cp:lastModifiedBy>饮冰天涯</cp:lastModifiedBy>
  <dcterms:modified xsi:type="dcterms:W3CDTF">2024-07-03T02:03:56Z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9DC22439C9884B4E9CEBA4D6DA3657F7_11</vt:lpwstr>
  </property>
</Properties>
</file>